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160DE" w14:textId="77777777" w:rsidR="00287A80" w:rsidRDefault="00287A80" w:rsidP="00287A80">
      <w:pPr>
        <w:pStyle w:val="Heading1"/>
      </w:pPr>
      <w:r>
        <w:t>Personal Statement Guidance</w:t>
      </w:r>
    </w:p>
    <w:p w14:paraId="6BDE138A" w14:textId="0D295005" w:rsidR="00287A80" w:rsidRDefault="00287A80" w:rsidP="00B01B90">
      <w:pPr>
        <w:spacing w:after="325"/>
        <w:ind w:left="4"/>
        <w:jc w:val="both"/>
      </w:pPr>
      <w:r>
        <w:t xml:space="preserve">This document provides guidance on writing a knowledge and skills-focused personal statement for MSc Wildlife Biology &amp; Conservation. This </w:t>
      </w:r>
      <w:r w:rsidR="00B01B90">
        <w:t xml:space="preserve">is </w:t>
      </w:r>
      <w:r>
        <w:t>intended to help applicants who do not have a related degree, or a related degree below 2:2, to demonstrate you have achieved equivalent (or greater) relevant knowledge and skills, gained through your own work experience, volunteering or other courses. You may already have these or, if not, this document may provide a focus for what skills or knowledge you should focus on before applying.</w:t>
      </w:r>
    </w:p>
    <w:p w14:paraId="4790E15F" w14:textId="4C5298E5" w:rsidR="00287A80" w:rsidRDefault="00287A80" w:rsidP="00B01B90">
      <w:pPr>
        <w:spacing w:after="299"/>
        <w:ind w:left="4"/>
        <w:jc w:val="both"/>
      </w:pPr>
      <w:r>
        <w:t xml:space="preserve">The Chartered Institute for Ecology &amp; Environmental Management (CIEEM) is the professional body for ecologists and environmental managers in the UK and accredits our MSc Wildlife Biology &amp; Conservation </w:t>
      </w:r>
      <w:r w:rsidR="004C40ED">
        <w:t>programmes</w:t>
      </w:r>
      <w:r>
        <w:t xml:space="preserve">. Thus, your personal statement will be considered in relation to the CIEEM themes below and, alongside your CV, an assessment of the extent of your current knowledge and experience. </w:t>
      </w:r>
    </w:p>
    <w:p w14:paraId="1C22C4E4" w14:textId="73FBEF17" w:rsidR="00287A80" w:rsidRDefault="00287A80" w:rsidP="00287A80">
      <w:pPr>
        <w:spacing w:after="181"/>
        <w:ind w:left="4"/>
      </w:pPr>
      <w:r>
        <w:t>To evidence this, please write a personal statement as follows:</w:t>
      </w:r>
    </w:p>
    <w:p w14:paraId="68E62640" w14:textId="031388A4" w:rsidR="00287A80" w:rsidRDefault="00287A80" w:rsidP="00B01B90">
      <w:pPr>
        <w:ind w:left="4"/>
        <w:jc w:val="both"/>
      </w:pPr>
      <w:r>
        <w:t>Looking at Table 1 below, please choose one item from theme A</w:t>
      </w:r>
      <w:r w:rsidR="00B01B90">
        <w:t>, one from theme</w:t>
      </w:r>
      <w:r>
        <w:t xml:space="preserve"> F</w:t>
      </w:r>
      <w:r w:rsidR="00B01B90">
        <w:t>,</w:t>
      </w:r>
      <w:r>
        <w:t xml:space="preserve"> and </w:t>
      </w:r>
      <w:r w:rsidR="00B01B90">
        <w:t xml:space="preserve">one </w:t>
      </w:r>
      <w:r>
        <w:t>from</w:t>
      </w:r>
      <w:r w:rsidR="00B01B90">
        <w:t xml:space="preserve"> any</w:t>
      </w:r>
      <w:r>
        <w:t xml:space="preserve"> another theme</w:t>
      </w:r>
      <w:r w:rsidR="00B01B90">
        <w:t xml:space="preserve"> (thus a total of three).</w:t>
      </w:r>
      <w:r>
        <w:t xml:space="preserve"> </w:t>
      </w:r>
      <w:r w:rsidR="00B01B90">
        <w:t>F</w:t>
      </w:r>
      <w:r>
        <w:t xml:space="preserve">or each one, </w:t>
      </w:r>
      <w:r w:rsidR="00B01B90">
        <w:t xml:space="preserve">please </w:t>
      </w:r>
      <w:r>
        <w:t>explain what expertise you have gained either at undergraduate level, in additional courses/CPD, or during work/voluntary experience. Please be as specific as possible — explain what you did, when, where and what you learned from it. For example, you might choose to explain the knowledge and/or skills you have gained in A3</w:t>
      </w:r>
      <w:r w:rsidR="00B01B90">
        <w:t xml:space="preserve"> ‘</w:t>
      </w:r>
      <w:r>
        <w:t>Ecological concepts</w:t>
      </w:r>
      <w:r w:rsidR="00B01B90">
        <w:t>’</w:t>
      </w:r>
      <w:r>
        <w:t xml:space="preserve">, </w:t>
      </w:r>
      <w:r w:rsidR="00B01B90">
        <w:t>‘</w:t>
      </w:r>
      <w:r>
        <w:t>F</w:t>
      </w:r>
      <w:r w:rsidR="00B01B90">
        <w:t>1</w:t>
      </w:r>
      <w:r>
        <w:t xml:space="preserve"> Identification</w:t>
      </w:r>
      <w:r w:rsidR="00B01B90">
        <w:t>’</w:t>
      </w:r>
      <w:r>
        <w:t xml:space="preserve">, and G2 </w:t>
      </w:r>
      <w:r w:rsidR="00B01B90">
        <w:t>‘</w:t>
      </w:r>
      <w:r>
        <w:t>Data management, interpretation and data analysis</w:t>
      </w:r>
      <w:r w:rsidR="00B01B90">
        <w:t>’</w:t>
      </w:r>
      <w:r>
        <w:t xml:space="preserve">. In total, </w:t>
      </w:r>
      <w:r w:rsidR="00B01B90">
        <w:t>the personal statement</w:t>
      </w:r>
      <w:r>
        <w:t xml:space="preserve"> should be up to 750 words</w:t>
      </w:r>
      <w:r w:rsidR="00B01B90">
        <w:t xml:space="preserve"> (about 250 words per item discussed)</w:t>
      </w:r>
      <w:r>
        <w:t>.</w:t>
      </w:r>
    </w:p>
    <w:p w14:paraId="3A31CBEB" w14:textId="77777777" w:rsidR="00B01B90" w:rsidRDefault="00B01B90" w:rsidP="00B01B90">
      <w:pPr>
        <w:ind w:left="4"/>
        <w:jc w:val="both"/>
      </w:pPr>
    </w:p>
    <w:p w14:paraId="6056581D" w14:textId="77777777" w:rsidR="00287A80" w:rsidRDefault="00287A80" w:rsidP="00287A80">
      <w:pPr>
        <w:ind w:left="4"/>
      </w:pPr>
      <w:r>
        <w:t>Please note, your CV should also be used to indicate knowledge and skills across the broad range of areas covered in Table 1.</w:t>
      </w:r>
    </w:p>
    <w:p w14:paraId="5D2C2F33" w14:textId="77777777" w:rsidR="009B0C2D" w:rsidRPr="009B0C2D" w:rsidRDefault="009B0C2D" w:rsidP="009B0C2D"/>
    <w:p w14:paraId="62A80B11" w14:textId="0E515DED" w:rsidR="007B5376" w:rsidRPr="007B5376" w:rsidRDefault="007B5376" w:rsidP="007B5376">
      <w:pPr>
        <w:rPr>
          <w:b/>
          <w:bCs/>
        </w:rPr>
      </w:pPr>
      <w:r w:rsidRPr="007B5376">
        <w:rPr>
          <w:b/>
          <w:bCs/>
        </w:rPr>
        <w:t>Table 1. Knowledge and skills it is assumed applicants have covered at undergraduate level before entry to a CIEEM-accredited MSc programme</w:t>
      </w:r>
      <w:r w:rsidR="00827200">
        <w:rPr>
          <w:b/>
          <w:bCs/>
        </w:rPr>
        <w:t xml:space="preserve"> (adapted from CIEEM)</w:t>
      </w:r>
    </w:p>
    <w:p w14:paraId="47EFBA85" w14:textId="77777777" w:rsidR="007B5376" w:rsidRDefault="007B5376"/>
    <w:tbl>
      <w:tblPr>
        <w:tblStyle w:val="TableGrid"/>
        <w:tblW w:w="0" w:type="auto"/>
        <w:tblLook w:val="04A0" w:firstRow="1" w:lastRow="0" w:firstColumn="1" w:lastColumn="0" w:noHBand="0" w:noVBand="1"/>
      </w:tblPr>
      <w:tblGrid>
        <w:gridCol w:w="9016"/>
      </w:tblGrid>
      <w:tr w:rsidR="00E16E8A" w14:paraId="37020B16" w14:textId="77777777" w:rsidTr="00E16E8A">
        <w:tc>
          <w:tcPr>
            <w:tcW w:w="9016" w:type="dxa"/>
            <w:shd w:val="clear" w:color="auto" w:fill="BFBFBF" w:themeFill="background1" w:themeFillShade="BF"/>
          </w:tcPr>
          <w:p w14:paraId="1BC38640" w14:textId="44905BAB" w:rsidR="00E16E8A" w:rsidRPr="00E16E8A" w:rsidRDefault="001E1C5B" w:rsidP="009C532A">
            <w:pPr>
              <w:spacing w:line="256" w:lineRule="auto"/>
              <w:rPr>
                <w:b/>
                <w:bCs/>
                <w:sz w:val="18"/>
                <w:szCs w:val="18"/>
              </w:rPr>
            </w:pPr>
            <w:r>
              <w:rPr>
                <w:b/>
                <w:bCs/>
                <w:sz w:val="18"/>
                <w:szCs w:val="18"/>
              </w:rPr>
              <w:t xml:space="preserve">THEME </w:t>
            </w:r>
            <w:r w:rsidR="00E16E8A" w:rsidRPr="00E16E8A">
              <w:rPr>
                <w:b/>
                <w:bCs/>
                <w:sz w:val="18"/>
                <w:szCs w:val="18"/>
              </w:rPr>
              <w:t>A. Ecological Concepts</w:t>
            </w:r>
          </w:p>
        </w:tc>
      </w:tr>
      <w:tr w:rsidR="00E16E8A" w14:paraId="392B8020" w14:textId="77777777" w:rsidTr="009C532A">
        <w:tc>
          <w:tcPr>
            <w:tcW w:w="9016" w:type="dxa"/>
          </w:tcPr>
          <w:p w14:paraId="6470098E" w14:textId="1869412F" w:rsidR="00E16E8A" w:rsidRPr="00E16E8A" w:rsidRDefault="00E16E8A" w:rsidP="009C532A">
            <w:pPr>
              <w:rPr>
                <w:sz w:val="18"/>
                <w:szCs w:val="18"/>
              </w:rPr>
            </w:pPr>
            <w:r w:rsidRPr="00E16E8A">
              <w:rPr>
                <w:b/>
                <w:bCs/>
                <w:sz w:val="18"/>
                <w:szCs w:val="18"/>
              </w:rPr>
              <w:t>1. Ecological organisational concepts and classification</w:t>
            </w:r>
            <w:r w:rsidRPr="00E16E8A">
              <w:rPr>
                <w:sz w:val="18"/>
                <w:szCs w:val="18"/>
              </w:rPr>
              <w:t xml:space="preserve"> – e.g. biomes, biotopes, ecosystems, habitats, communities, populations, species, organisms</w:t>
            </w:r>
          </w:p>
        </w:tc>
      </w:tr>
      <w:tr w:rsidR="00E16E8A" w14:paraId="103151F5" w14:textId="77777777" w:rsidTr="009C532A">
        <w:tc>
          <w:tcPr>
            <w:tcW w:w="9016" w:type="dxa"/>
          </w:tcPr>
          <w:p w14:paraId="54DF28E9" w14:textId="796ECAC0" w:rsidR="00E16E8A" w:rsidRDefault="00E16E8A" w:rsidP="009C532A">
            <w:pPr>
              <w:rPr>
                <w:sz w:val="18"/>
                <w:szCs w:val="18"/>
              </w:rPr>
            </w:pPr>
            <w:r w:rsidRPr="00E16E8A">
              <w:rPr>
                <w:b/>
                <w:bCs/>
                <w:sz w:val="18"/>
                <w:szCs w:val="18"/>
              </w:rPr>
              <w:t>2. Principal world/UK biotopes, biogeographical regions and habitats</w:t>
            </w:r>
            <w:r>
              <w:rPr>
                <w:sz w:val="18"/>
                <w:szCs w:val="18"/>
              </w:rPr>
              <w:t xml:space="preserve"> </w:t>
            </w:r>
            <w:r w:rsidRPr="00E16E8A">
              <w:rPr>
                <w:sz w:val="18"/>
                <w:szCs w:val="18"/>
              </w:rPr>
              <w:t xml:space="preserve">– e.g. forests, wetlands, coasts, oceans, grasslands, deserts, polar, boreal, temperate, tropical and sub-tropical, man-made habitats (e.g. agriculture and urban)   </w:t>
            </w:r>
          </w:p>
        </w:tc>
      </w:tr>
      <w:tr w:rsidR="00E16E8A" w14:paraId="60995840" w14:textId="77777777" w:rsidTr="009C532A">
        <w:tc>
          <w:tcPr>
            <w:tcW w:w="9016" w:type="dxa"/>
          </w:tcPr>
          <w:p w14:paraId="4F21D947" w14:textId="0259AA4F" w:rsidR="00E16E8A" w:rsidRDefault="00E16E8A" w:rsidP="009C532A">
            <w:pPr>
              <w:rPr>
                <w:sz w:val="18"/>
                <w:szCs w:val="18"/>
              </w:rPr>
            </w:pPr>
            <w:r w:rsidRPr="00E16E8A">
              <w:rPr>
                <w:b/>
                <w:bCs/>
                <w:sz w:val="18"/>
                <w:szCs w:val="18"/>
              </w:rPr>
              <w:t>3. Ecological Concepts</w:t>
            </w:r>
            <w:r>
              <w:rPr>
                <w:sz w:val="18"/>
                <w:szCs w:val="18"/>
              </w:rPr>
              <w:t xml:space="preserve"> </w:t>
            </w:r>
            <w:r w:rsidRPr="00E16E8A">
              <w:rPr>
                <w:sz w:val="18"/>
                <w:szCs w:val="18"/>
              </w:rPr>
              <w:t>- e.g. energy flow, nutrient cycling, species diversity, habitat diversity, succession, ecosystem change, ecosystem services. Population ecology – e.g. carrying capacity, migration, dispersal, the role of limiting environmental factors, competition, predation. Community ecology – e.g. food webs, trophic structures, inter-specific and intra-specific relationships</w:t>
            </w:r>
          </w:p>
        </w:tc>
      </w:tr>
      <w:tr w:rsidR="00E16E8A" w14:paraId="7FB70DDE" w14:textId="77777777" w:rsidTr="009C532A">
        <w:tc>
          <w:tcPr>
            <w:tcW w:w="9016" w:type="dxa"/>
          </w:tcPr>
          <w:p w14:paraId="75DB78D2" w14:textId="3EC40DFE" w:rsidR="00E16E8A" w:rsidRDefault="00E16E8A" w:rsidP="009C532A">
            <w:pPr>
              <w:rPr>
                <w:sz w:val="18"/>
                <w:szCs w:val="18"/>
              </w:rPr>
            </w:pPr>
            <w:r w:rsidRPr="00E16E8A">
              <w:rPr>
                <w:b/>
                <w:bCs/>
                <w:sz w:val="18"/>
                <w:szCs w:val="18"/>
              </w:rPr>
              <w:t>4. Abiotic factors and impact on animal and plant distribution</w:t>
            </w:r>
            <w:r w:rsidRPr="00E16E8A">
              <w:rPr>
                <w:sz w:val="18"/>
                <w:szCs w:val="18"/>
              </w:rPr>
              <w:t xml:space="preserve"> – e.g. hydrology – salinity, water flow; geomorphology – landforms and their influence on ecological processes and landscapes, soil development and soil characteristics</w:t>
            </w:r>
          </w:p>
        </w:tc>
      </w:tr>
      <w:tr w:rsidR="00E16E8A" w14:paraId="741F0BB4" w14:textId="77777777" w:rsidTr="000F1B2A">
        <w:tc>
          <w:tcPr>
            <w:tcW w:w="9016" w:type="dxa"/>
            <w:shd w:val="clear" w:color="auto" w:fill="BFBFBF" w:themeFill="background1" w:themeFillShade="BF"/>
          </w:tcPr>
          <w:p w14:paraId="2C9BE7F9" w14:textId="518B8AC3" w:rsidR="00E16E8A" w:rsidRPr="00E16E8A" w:rsidRDefault="001E1C5B" w:rsidP="009C532A">
            <w:pPr>
              <w:rPr>
                <w:b/>
                <w:bCs/>
                <w:sz w:val="18"/>
                <w:szCs w:val="18"/>
              </w:rPr>
            </w:pPr>
            <w:r>
              <w:rPr>
                <w:b/>
                <w:bCs/>
                <w:sz w:val="18"/>
                <w:szCs w:val="18"/>
              </w:rPr>
              <w:t xml:space="preserve">THEME </w:t>
            </w:r>
            <w:r w:rsidR="00E16E8A" w:rsidRPr="00E16E8A">
              <w:rPr>
                <w:b/>
                <w:bCs/>
                <w:sz w:val="18"/>
                <w:szCs w:val="18"/>
              </w:rPr>
              <w:t>B. Human Ecology and Impacts</w:t>
            </w:r>
          </w:p>
        </w:tc>
      </w:tr>
      <w:tr w:rsidR="00E16E8A" w14:paraId="31746FB1" w14:textId="77777777" w:rsidTr="009C532A">
        <w:tc>
          <w:tcPr>
            <w:tcW w:w="9016" w:type="dxa"/>
          </w:tcPr>
          <w:p w14:paraId="6610E6D5" w14:textId="56311BE0" w:rsidR="00E16E8A" w:rsidRDefault="00E16E8A" w:rsidP="009C532A">
            <w:pPr>
              <w:rPr>
                <w:sz w:val="18"/>
                <w:szCs w:val="18"/>
              </w:rPr>
            </w:pPr>
            <w:r w:rsidRPr="000F1B2A">
              <w:rPr>
                <w:b/>
                <w:bCs/>
                <w:sz w:val="18"/>
                <w:szCs w:val="18"/>
              </w:rPr>
              <w:t>1. Economic and social aspects of ecology and the natural environment</w:t>
            </w:r>
            <w:r w:rsidRPr="00E16E8A">
              <w:rPr>
                <w:sz w:val="18"/>
                <w:szCs w:val="18"/>
              </w:rPr>
              <w:t>, historic and current land use, landscape ecology, agricultural ecology, urban ecology, ecosystem services and impact and influence of ecotourism</w:t>
            </w:r>
          </w:p>
        </w:tc>
      </w:tr>
      <w:tr w:rsidR="00E16E8A" w14:paraId="6AE76A4B" w14:textId="77777777" w:rsidTr="009C532A">
        <w:tc>
          <w:tcPr>
            <w:tcW w:w="9016" w:type="dxa"/>
          </w:tcPr>
          <w:p w14:paraId="5AEDABDF" w14:textId="72AA1221" w:rsidR="00E16E8A" w:rsidRDefault="00E16E8A" w:rsidP="009C532A">
            <w:pPr>
              <w:rPr>
                <w:sz w:val="18"/>
                <w:szCs w:val="18"/>
              </w:rPr>
            </w:pPr>
            <w:r w:rsidRPr="00E16E8A">
              <w:rPr>
                <w:b/>
                <w:bCs/>
                <w:sz w:val="18"/>
                <w:szCs w:val="18"/>
              </w:rPr>
              <w:t>2. Environmental pollution</w:t>
            </w:r>
            <w:r w:rsidRPr="00E16E8A">
              <w:rPr>
                <w:sz w:val="18"/>
                <w:szCs w:val="18"/>
              </w:rPr>
              <w:t xml:space="preserve"> – climate change (causes, impacts and mitigation), major pollutants and their sources, critical loads, effect on ecosystems (e.g. acidification (causes and effects on freshwater, forest and upland ecosystems), eutrophication (freshwater ecosystems)</w:t>
            </w:r>
            <w:r>
              <w:rPr>
                <w:sz w:val="18"/>
                <w:szCs w:val="18"/>
              </w:rPr>
              <w:t xml:space="preserve"> </w:t>
            </w:r>
            <w:r w:rsidRPr="00E16E8A">
              <w:rPr>
                <w:sz w:val="18"/>
                <w:szCs w:val="18"/>
              </w:rPr>
              <w:t xml:space="preserve">and nutrient enrichment (terrestrial ecosystems)  </w:t>
            </w:r>
          </w:p>
        </w:tc>
      </w:tr>
      <w:tr w:rsidR="00E16E8A" w14:paraId="014F5207" w14:textId="77777777" w:rsidTr="000F1B2A">
        <w:tc>
          <w:tcPr>
            <w:tcW w:w="9016" w:type="dxa"/>
            <w:shd w:val="clear" w:color="auto" w:fill="BFBFBF" w:themeFill="background1" w:themeFillShade="BF"/>
          </w:tcPr>
          <w:p w14:paraId="08B4207F" w14:textId="73F5FF16" w:rsidR="00E16E8A" w:rsidRPr="00E16E8A" w:rsidRDefault="001E1C5B" w:rsidP="009C532A">
            <w:pPr>
              <w:rPr>
                <w:b/>
                <w:bCs/>
                <w:sz w:val="18"/>
                <w:szCs w:val="18"/>
              </w:rPr>
            </w:pPr>
            <w:r>
              <w:rPr>
                <w:b/>
                <w:bCs/>
                <w:sz w:val="18"/>
                <w:szCs w:val="18"/>
              </w:rPr>
              <w:t xml:space="preserve">THEME </w:t>
            </w:r>
            <w:r w:rsidR="00E16E8A" w:rsidRPr="00E16E8A">
              <w:rPr>
                <w:b/>
                <w:bCs/>
                <w:sz w:val="18"/>
                <w:szCs w:val="18"/>
              </w:rPr>
              <w:t>C. Biodiversity</w:t>
            </w:r>
          </w:p>
        </w:tc>
      </w:tr>
      <w:tr w:rsidR="00E16E8A" w14:paraId="0A4E5927" w14:textId="77777777" w:rsidTr="009C532A">
        <w:tc>
          <w:tcPr>
            <w:tcW w:w="9016" w:type="dxa"/>
          </w:tcPr>
          <w:p w14:paraId="4EF78FA4" w14:textId="1FE6EF15" w:rsidR="00E16E8A" w:rsidRPr="00E16E8A" w:rsidRDefault="00E16E8A" w:rsidP="009C532A">
            <w:pPr>
              <w:rPr>
                <w:sz w:val="18"/>
                <w:szCs w:val="18"/>
              </w:rPr>
            </w:pPr>
            <w:r w:rsidRPr="00E16E8A">
              <w:rPr>
                <w:b/>
                <w:bCs/>
                <w:sz w:val="18"/>
                <w:szCs w:val="18"/>
              </w:rPr>
              <w:t>1. Biodiversity</w:t>
            </w:r>
            <w:r w:rsidRPr="00E16E8A">
              <w:rPr>
                <w:sz w:val="18"/>
                <w:szCs w:val="18"/>
              </w:rPr>
              <w:t xml:space="preserve"> – Concepts of biodiversity (genetic biodiversity, species biodiversity, community biodiversity, habitat diversity), concepts of threat vulnerability, rarity. Major causes of biodiversity loss</w:t>
            </w:r>
          </w:p>
        </w:tc>
      </w:tr>
      <w:tr w:rsidR="00E16E8A" w14:paraId="328F0B6E" w14:textId="77777777" w:rsidTr="000F1B2A">
        <w:tc>
          <w:tcPr>
            <w:tcW w:w="9016" w:type="dxa"/>
            <w:shd w:val="clear" w:color="auto" w:fill="BFBFBF" w:themeFill="background1" w:themeFillShade="BF"/>
          </w:tcPr>
          <w:p w14:paraId="548CA47C" w14:textId="607A9C21" w:rsidR="00E16E8A" w:rsidRPr="00E16E8A" w:rsidRDefault="001E1C5B" w:rsidP="009C532A">
            <w:pPr>
              <w:rPr>
                <w:b/>
                <w:bCs/>
                <w:sz w:val="18"/>
                <w:szCs w:val="18"/>
              </w:rPr>
            </w:pPr>
            <w:r>
              <w:rPr>
                <w:b/>
                <w:bCs/>
                <w:sz w:val="18"/>
                <w:szCs w:val="18"/>
              </w:rPr>
              <w:t xml:space="preserve">THEME </w:t>
            </w:r>
            <w:r w:rsidR="00E16E8A" w:rsidRPr="00E16E8A">
              <w:rPr>
                <w:b/>
                <w:bCs/>
                <w:sz w:val="18"/>
                <w:szCs w:val="18"/>
              </w:rPr>
              <w:t>D. Environmental Policy and Law</w:t>
            </w:r>
          </w:p>
        </w:tc>
      </w:tr>
      <w:tr w:rsidR="00E16E8A" w14:paraId="653A9DF9" w14:textId="77777777" w:rsidTr="009C532A">
        <w:tc>
          <w:tcPr>
            <w:tcW w:w="9016" w:type="dxa"/>
          </w:tcPr>
          <w:p w14:paraId="2700D00F" w14:textId="0D8511A1" w:rsidR="00E16E8A" w:rsidRPr="00E16E8A" w:rsidRDefault="00E16E8A" w:rsidP="009C532A">
            <w:pPr>
              <w:rPr>
                <w:sz w:val="18"/>
                <w:szCs w:val="18"/>
              </w:rPr>
            </w:pPr>
            <w:r w:rsidRPr="00E16E8A">
              <w:rPr>
                <w:b/>
                <w:bCs/>
                <w:sz w:val="18"/>
                <w:szCs w:val="18"/>
              </w:rPr>
              <w:t>1. Environmental policy and legal frameworks</w:t>
            </w:r>
            <w:r w:rsidRPr="00E16E8A">
              <w:rPr>
                <w:sz w:val="18"/>
                <w:szCs w:val="18"/>
              </w:rPr>
              <w:t xml:space="preserve"> – Awareness of contemporary environmental policy approaches – economic and legal.</w:t>
            </w:r>
          </w:p>
        </w:tc>
      </w:tr>
      <w:tr w:rsidR="00E16E8A" w14:paraId="692F4B0F" w14:textId="77777777" w:rsidTr="009C532A">
        <w:tc>
          <w:tcPr>
            <w:tcW w:w="9016" w:type="dxa"/>
          </w:tcPr>
          <w:p w14:paraId="2837366A" w14:textId="1BB795C8" w:rsidR="00E16E8A" w:rsidRPr="00E16E8A" w:rsidRDefault="00E16E8A" w:rsidP="009C532A">
            <w:pPr>
              <w:rPr>
                <w:sz w:val="18"/>
                <w:szCs w:val="18"/>
              </w:rPr>
            </w:pPr>
            <w:r w:rsidRPr="00E16E8A">
              <w:rPr>
                <w:b/>
                <w:bCs/>
                <w:sz w:val="18"/>
                <w:szCs w:val="18"/>
              </w:rPr>
              <w:lastRenderedPageBreak/>
              <w:t>2. National environmental policy, related policy and legal frameworks</w:t>
            </w:r>
            <w:r w:rsidRPr="00E16E8A">
              <w:rPr>
                <w:sz w:val="18"/>
                <w:szCs w:val="18"/>
              </w:rPr>
              <w:t xml:space="preserve"> – Relevant planning policy and guidance, impact of planning policy on the environment, development control </w:t>
            </w:r>
            <w:r w:rsidR="00F8211A">
              <w:rPr>
                <w:sz w:val="18"/>
                <w:szCs w:val="18"/>
              </w:rPr>
              <w:t xml:space="preserve">on </w:t>
            </w:r>
            <w:r w:rsidRPr="00E16E8A">
              <w:rPr>
                <w:sz w:val="18"/>
                <w:szCs w:val="18"/>
              </w:rPr>
              <w:t>both landscape-scale planning policy (e.g. river basin management plans, green infrastructure, integrated coastal management) or site scale (e.g. habitat and species designations)</w:t>
            </w:r>
          </w:p>
        </w:tc>
      </w:tr>
      <w:tr w:rsidR="00E16E8A" w14:paraId="37E34698" w14:textId="77777777" w:rsidTr="000F1B2A">
        <w:tc>
          <w:tcPr>
            <w:tcW w:w="9016" w:type="dxa"/>
            <w:shd w:val="clear" w:color="auto" w:fill="BFBFBF" w:themeFill="background1" w:themeFillShade="BF"/>
          </w:tcPr>
          <w:p w14:paraId="65F30A69" w14:textId="329E1FDA" w:rsidR="00E16E8A" w:rsidRPr="00E16E8A" w:rsidRDefault="001E1C5B" w:rsidP="009C532A">
            <w:pPr>
              <w:rPr>
                <w:b/>
                <w:bCs/>
                <w:sz w:val="18"/>
                <w:szCs w:val="18"/>
              </w:rPr>
            </w:pPr>
            <w:r>
              <w:rPr>
                <w:b/>
                <w:bCs/>
                <w:sz w:val="18"/>
                <w:szCs w:val="18"/>
              </w:rPr>
              <w:t xml:space="preserve">THEME </w:t>
            </w:r>
            <w:r w:rsidR="00E16E8A" w:rsidRPr="00E16E8A">
              <w:rPr>
                <w:b/>
                <w:bCs/>
                <w:sz w:val="18"/>
                <w:szCs w:val="18"/>
              </w:rPr>
              <w:t>E. Environmental management</w:t>
            </w:r>
          </w:p>
        </w:tc>
      </w:tr>
      <w:tr w:rsidR="00E16E8A" w14:paraId="2D2D2949" w14:textId="77777777" w:rsidTr="009C532A">
        <w:tc>
          <w:tcPr>
            <w:tcW w:w="9016" w:type="dxa"/>
          </w:tcPr>
          <w:p w14:paraId="2471649A" w14:textId="5FFDBF53" w:rsidR="00E16E8A" w:rsidRPr="00E16E8A" w:rsidRDefault="000F1B2A" w:rsidP="009C532A">
            <w:pPr>
              <w:rPr>
                <w:sz w:val="18"/>
                <w:szCs w:val="18"/>
              </w:rPr>
            </w:pPr>
            <w:r w:rsidRPr="000F1B2A">
              <w:rPr>
                <w:b/>
                <w:bCs/>
                <w:sz w:val="18"/>
                <w:szCs w:val="18"/>
              </w:rPr>
              <w:t>1. Assessing impact of change</w:t>
            </w:r>
            <w:r w:rsidRPr="000F1B2A">
              <w:rPr>
                <w:sz w:val="18"/>
                <w:szCs w:val="18"/>
              </w:rPr>
              <w:t xml:space="preserve"> – environmental impact and risk assessment, avoid – mitigate – compensate hierarchy. Stakeholder consultation. Managing potential user conflict</w:t>
            </w:r>
          </w:p>
        </w:tc>
      </w:tr>
      <w:tr w:rsidR="00E16E8A" w14:paraId="5B026379" w14:textId="77777777" w:rsidTr="009C532A">
        <w:tc>
          <w:tcPr>
            <w:tcW w:w="9016" w:type="dxa"/>
          </w:tcPr>
          <w:p w14:paraId="64ACFA12" w14:textId="73003DBE" w:rsidR="00E16E8A" w:rsidRPr="00E16E8A" w:rsidRDefault="000F1B2A" w:rsidP="009C532A">
            <w:pPr>
              <w:rPr>
                <w:sz w:val="18"/>
                <w:szCs w:val="18"/>
              </w:rPr>
            </w:pPr>
            <w:r w:rsidRPr="000F1B2A">
              <w:rPr>
                <w:b/>
                <w:bCs/>
                <w:sz w:val="18"/>
                <w:szCs w:val="18"/>
              </w:rPr>
              <w:t xml:space="preserve">2. Management planning (e.g. for habitats, resources, </w:t>
            </w:r>
            <w:r w:rsidRPr="007B5376">
              <w:rPr>
                <w:b/>
                <w:bCs/>
                <w:sz w:val="18"/>
                <w:szCs w:val="18"/>
              </w:rPr>
              <w:t>recreation). Habitat and species management</w:t>
            </w:r>
            <w:r w:rsidRPr="000F1B2A">
              <w:rPr>
                <w:sz w:val="18"/>
                <w:szCs w:val="18"/>
              </w:rPr>
              <w:t xml:space="preserve"> – principles and techniques of species and habitat translocation</w:t>
            </w:r>
          </w:p>
        </w:tc>
      </w:tr>
      <w:tr w:rsidR="000F1B2A" w14:paraId="0967A27D" w14:textId="77777777" w:rsidTr="009C532A">
        <w:tc>
          <w:tcPr>
            <w:tcW w:w="9016" w:type="dxa"/>
          </w:tcPr>
          <w:p w14:paraId="5121668A" w14:textId="28D7F8CF" w:rsidR="000F1B2A" w:rsidRPr="000F1B2A" w:rsidRDefault="000F1B2A" w:rsidP="009C532A">
            <w:pPr>
              <w:rPr>
                <w:sz w:val="18"/>
                <w:szCs w:val="18"/>
              </w:rPr>
            </w:pPr>
            <w:r w:rsidRPr="000F1B2A">
              <w:rPr>
                <w:b/>
                <w:bCs/>
                <w:sz w:val="18"/>
                <w:szCs w:val="18"/>
              </w:rPr>
              <w:t>3. Sustainability</w:t>
            </w:r>
            <w:r w:rsidRPr="000F1B2A">
              <w:rPr>
                <w:sz w:val="18"/>
                <w:szCs w:val="18"/>
              </w:rPr>
              <w:t xml:space="preserve"> - concept and principles of sustainability including conventions, international agreements and governmental policies, the meaning of low carbon economy and green economy.</w:t>
            </w:r>
          </w:p>
        </w:tc>
      </w:tr>
      <w:tr w:rsidR="00E16E8A" w14:paraId="3CC1EEA1" w14:textId="77777777" w:rsidTr="000F1B2A">
        <w:tc>
          <w:tcPr>
            <w:tcW w:w="9016" w:type="dxa"/>
            <w:shd w:val="clear" w:color="auto" w:fill="BFBFBF" w:themeFill="background1" w:themeFillShade="BF"/>
          </w:tcPr>
          <w:p w14:paraId="54B8487E" w14:textId="4A408201" w:rsidR="00E16E8A" w:rsidRPr="00E16E8A" w:rsidRDefault="001E1C5B" w:rsidP="009C532A">
            <w:pPr>
              <w:rPr>
                <w:b/>
                <w:bCs/>
                <w:sz w:val="18"/>
                <w:szCs w:val="18"/>
              </w:rPr>
            </w:pPr>
            <w:r>
              <w:rPr>
                <w:b/>
                <w:bCs/>
                <w:sz w:val="18"/>
                <w:szCs w:val="18"/>
              </w:rPr>
              <w:t xml:space="preserve">THEME </w:t>
            </w:r>
            <w:r w:rsidR="00E16E8A" w:rsidRPr="00E16E8A">
              <w:rPr>
                <w:b/>
                <w:bCs/>
                <w:sz w:val="18"/>
                <w:szCs w:val="18"/>
              </w:rPr>
              <w:t>F. Species Identification and Survey Skills</w:t>
            </w:r>
          </w:p>
        </w:tc>
      </w:tr>
      <w:tr w:rsidR="00E16E8A" w14:paraId="1016372A" w14:textId="77777777" w:rsidTr="009C532A">
        <w:tc>
          <w:tcPr>
            <w:tcW w:w="9016" w:type="dxa"/>
          </w:tcPr>
          <w:p w14:paraId="4BB8EAD8" w14:textId="3D8AE225" w:rsidR="00E16E8A" w:rsidRPr="00E16E8A" w:rsidRDefault="000F1B2A" w:rsidP="009C532A">
            <w:pPr>
              <w:rPr>
                <w:sz w:val="18"/>
                <w:szCs w:val="18"/>
              </w:rPr>
            </w:pPr>
            <w:r w:rsidRPr="000F1B2A">
              <w:rPr>
                <w:b/>
                <w:bCs/>
                <w:sz w:val="18"/>
                <w:szCs w:val="18"/>
              </w:rPr>
              <w:t>1. Identification</w:t>
            </w:r>
            <w:r w:rsidRPr="000F1B2A">
              <w:rPr>
                <w:sz w:val="18"/>
                <w:szCs w:val="18"/>
              </w:rPr>
              <w:t xml:space="preserve"> –</w:t>
            </w:r>
            <w:r>
              <w:rPr>
                <w:sz w:val="18"/>
                <w:szCs w:val="18"/>
              </w:rPr>
              <w:t xml:space="preserve"> </w:t>
            </w:r>
            <w:r w:rsidRPr="000F1B2A">
              <w:rPr>
                <w:sz w:val="18"/>
                <w:szCs w:val="18"/>
              </w:rPr>
              <w:t>principles of biological classification and taxonomy, use of biological keys. Practical experience of a range of taxa.</w:t>
            </w:r>
          </w:p>
        </w:tc>
      </w:tr>
      <w:tr w:rsidR="000F1B2A" w14:paraId="0D702B68" w14:textId="77777777" w:rsidTr="009C532A">
        <w:tc>
          <w:tcPr>
            <w:tcW w:w="9016" w:type="dxa"/>
          </w:tcPr>
          <w:p w14:paraId="23F1C71B" w14:textId="42607B06" w:rsidR="000F1B2A" w:rsidRPr="000F1B2A" w:rsidRDefault="000F1B2A" w:rsidP="009C532A">
            <w:pPr>
              <w:rPr>
                <w:sz w:val="18"/>
                <w:szCs w:val="18"/>
              </w:rPr>
            </w:pPr>
            <w:r w:rsidRPr="000F1B2A">
              <w:rPr>
                <w:b/>
                <w:bCs/>
                <w:sz w:val="18"/>
                <w:szCs w:val="18"/>
              </w:rPr>
              <w:t xml:space="preserve">2. Survey Design and Sampling Strategies </w:t>
            </w:r>
            <w:r w:rsidRPr="000F1B2A">
              <w:rPr>
                <w:sz w:val="18"/>
                <w:szCs w:val="18"/>
              </w:rPr>
              <w:t>– Survey methods and practice e.g. vegetation description, habitat description, species survey methods, Phase 1 habitat survey techniques, National Vegetation Classification</w:t>
            </w:r>
          </w:p>
        </w:tc>
      </w:tr>
      <w:tr w:rsidR="00E16E8A" w14:paraId="66478757" w14:textId="77777777" w:rsidTr="000F1B2A">
        <w:tc>
          <w:tcPr>
            <w:tcW w:w="9016" w:type="dxa"/>
            <w:shd w:val="clear" w:color="auto" w:fill="BFBFBF" w:themeFill="background1" w:themeFillShade="BF"/>
          </w:tcPr>
          <w:p w14:paraId="11CFA708" w14:textId="50AB770D" w:rsidR="00E16E8A" w:rsidRPr="00E16E8A" w:rsidRDefault="001E1C5B" w:rsidP="009C532A">
            <w:pPr>
              <w:rPr>
                <w:b/>
                <w:bCs/>
                <w:sz w:val="18"/>
                <w:szCs w:val="18"/>
              </w:rPr>
            </w:pPr>
            <w:r>
              <w:rPr>
                <w:b/>
                <w:bCs/>
                <w:sz w:val="18"/>
                <w:szCs w:val="18"/>
              </w:rPr>
              <w:t xml:space="preserve">THEME </w:t>
            </w:r>
            <w:r w:rsidR="00E16E8A" w:rsidRPr="00E16E8A">
              <w:rPr>
                <w:b/>
                <w:bCs/>
                <w:sz w:val="18"/>
                <w:szCs w:val="18"/>
              </w:rPr>
              <w:t>G. Professional Skills</w:t>
            </w:r>
          </w:p>
        </w:tc>
      </w:tr>
      <w:tr w:rsidR="00E16E8A" w14:paraId="4EEBEB22" w14:textId="77777777" w:rsidTr="009C532A">
        <w:tc>
          <w:tcPr>
            <w:tcW w:w="9016" w:type="dxa"/>
          </w:tcPr>
          <w:p w14:paraId="7B0D791B" w14:textId="4FF6453D" w:rsidR="00E16E8A" w:rsidRPr="00E16E8A" w:rsidRDefault="007B5376" w:rsidP="009C532A">
            <w:pPr>
              <w:rPr>
                <w:sz w:val="18"/>
                <w:szCs w:val="18"/>
              </w:rPr>
            </w:pPr>
            <w:r w:rsidRPr="009B0C2D">
              <w:rPr>
                <w:b/>
                <w:bCs/>
                <w:sz w:val="18"/>
                <w:szCs w:val="18"/>
              </w:rPr>
              <w:t>1.</w:t>
            </w:r>
            <w:r>
              <w:rPr>
                <w:sz w:val="18"/>
                <w:szCs w:val="18"/>
              </w:rPr>
              <w:t xml:space="preserve"> </w:t>
            </w:r>
            <w:r w:rsidRPr="009B0C2D">
              <w:rPr>
                <w:b/>
                <w:bCs/>
                <w:sz w:val="18"/>
                <w:szCs w:val="18"/>
              </w:rPr>
              <w:t xml:space="preserve">Technical report requirements; </w:t>
            </w:r>
            <w:r w:rsidRPr="009B0C2D">
              <w:rPr>
                <w:sz w:val="18"/>
                <w:szCs w:val="18"/>
              </w:rPr>
              <w:t>professional ethics; industry requirements</w:t>
            </w:r>
          </w:p>
        </w:tc>
      </w:tr>
      <w:tr w:rsidR="00E16E8A" w14:paraId="5E63FCCA" w14:textId="77777777" w:rsidTr="009C532A">
        <w:tc>
          <w:tcPr>
            <w:tcW w:w="9016" w:type="dxa"/>
          </w:tcPr>
          <w:p w14:paraId="6F34F9E7" w14:textId="604349FC" w:rsidR="00E16E8A" w:rsidRPr="009B0C2D" w:rsidRDefault="007B5376" w:rsidP="009C532A">
            <w:pPr>
              <w:rPr>
                <w:b/>
                <w:bCs/>
                <w:sz w:val="18"/>
                <w:szCs w:val="18"/>
              </w:rPr>
            </w:pPr>
            <w:r w:rsidRPr="009B0C2D">
              <w:rPr>
                <w:b/>
                <w:bCs/>
                <w:sz w:val="18"/>
                <w:szCs w:val="18"/>
              </w:rPr>
              <w:t xml:space="preserve">2. Data management, interpretation and data analysis. </w:t>
            </w:r>
            <w:r w:rsidRPr="009B0C2D">
              <w:rPr>
                <w:sz w:val="18"/>
                <w:szCs w:val="18"/>
              </w:rPr>
              <w:t>Data presentation</w:t>
            </w:r>
          </w:p>
        </w:tc>
      </w:tr>
    </w:tbl>
    <w:p w14:paraId="1ED6040B" w14:textId="31680F01" w:rsidR="00E16E8A" w:rsidRDefault="00E16E8A"/>
    <w:p w14:paraId="55129CC5" w14:textId="77777777" w:rsidR="00A0218F" w:rsidRDefault="00A0218F" w:rsidP="00A0218F"/>
    <w:p w14:paraId="58C274A8" w14:textId="0AFDE989" w:rsidR="001E1C5B" w:rsidRDefault="001E1C5B" w:rsidP="00A0218F"/>
    <w:p w14:paraId="6A8C6F2A" w14:textId="77777777" w:rsidR="001E1C5B" w:rsidRDefault="001E1C5B" w:rsidP="00A0218F"/>
    <w:p w14:paraId="001476BA" w14:textId="77777777" w:rsidR="00A0218F" w:rsidRDefault="00A0218F"/>
    <w:sectPr w:rsidR="00A02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96FCE"/>
    <w:multiLevelType w:val="hybridMultilevel"/>
    <w:tmpl w:val="85D48556"/>
    <w:lvl w:ilvl="0" w:tplc="0409000F">
      <w:start w:val="1"/>
      <w:numFmt w:val="decimal"/>
      <w:lvlText w:val="%1."/>
      <w:lvlJc w:val="left"/>
      <w:pPr>
        <w:tabs>
          <w:tab w:val="num" w:pos="720"/>
        </w:tabs>
        <w:ind w:left="720" w:hanging="360"/>
      </w:pPr>
    </w:lvl>
    <w:lvl w:ilvl="1" w:tplc="AB627E4C">
      <w:start w:val="1"/>
      <w:numFmt w:val="decimal"/>
      <w:lvlText w:val="%2."/>
      <w:lvlJc w:val="left"/>
      <w:pPr>
        <w:tabs>
          <w:tab w:val="num" w:pos="1440"/>
        </w:tabs>
        <w:ind w:left="1440" w:hanging="360"/>
      </w:pPr>
      <w:rPr>
        <w:rFonts w:ascii="Arial" w:hAnsi="Arial" w:cs="Arial" w:hint="default"/>
        <w:b w:val="0"/>
        <w:sz w:val="16"/>
        <w:szCs w:val="16"/>
      </w:r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Courier New"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Courier New" w:hint="default"/>
      </w:rPr>
    </w:lvl>
    <w:lvl w:ilvl="8" w:tplc="04090005">
      <w:numFmt w:val="decimal"/>
      <w:lvlText w:val=""/>
      <w:lvlJc w:val="left"/>
      <w:pPr>
        <w:tabs>
          <w:tab w:val="num" w:pos="6480"/>
        </w:tabs>
        <w:ind w:left="6480" w:hanging="360"/>
      </w:pPr>
      <w:rPr>
        <w:rFonts w:ascii="Wingdings" w:hAnsi="Wingdings" w:hint="default"/>
      </w:rPr>
    </w:lvl>
  </w:abstractNum>
  <w:num w:numId="1" w16cid:durableId="149390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8A"/>
    <w:rsid w:val="000008B8"/>
    <w:rsid w:val="00045169"/>
    <w:rsid w:val="00056474"/>
    <w:rsid w:val="00084587"/>
    <w:rsid w:val="0009113F"/>
    <w:rsid w:val="000A4A26"/>
    <w:rsid w:val="000F1B2A"/>
    <w:rsid w:val="00162A1D"/>
    <w:rsid w:val="00170193"/>
    <w:rsid w:val="001709D4"/>
    <w:rsid w:val="00172E77"/>
    <w:rsid w:val="001D7F65"/>
    <w:rsid w:val="001E1C5B"/>
    <w:rsid w:val="0022240F"/>
    <w:rsid w:val="00263890"/>
    <w:rsid w:val="00287A80"/>
    <w:rsid w:val="0034746C"/>
    <w:rsid w:val="00353852"/>
    <w:rsid w:val="0036770D"/>
    <w:rsid w:val="00375676"/>
    <w:rsid w:val="003A0F7C"/>
    <w:rsid w:val="003B0618"/>
    <w:rsid w:val="004505D3"/>
    <w:rsid w:val="004809F9"/>
    <w:rsid w:val="004873B5"/>
    <w:rsid w:val="004C33A7"/>
    <w:rsid w:val="004C40ED"/>
    <w:rsid w:val="004D2926"/>
    <w:rsid w:val="004E6195"/>
    <w:rsid w:val="004F62B4"/>
    <w:rsid w:val="00525C80"/>
    <w:rsid w:val="00561C09"/>
    <w:rsid w:val="00565000"/>
    <w:rsid w:val="00636854"/>
    <w:rsid w:val="00643397"/>
    <w:rsid w:val="00674040"/>
    <w:rsid w:val="006A1ACB"/>
    <w:rsid w:val="006A4010"/>
    <w:rsid w:val="006D282B"/>
    <w:rsid w:val="007B5376"/>
    <w:rsid w:val="007C272C"/>
    <w:rsid w:val="00827200"/>
    <w:rsid w:val="008725F0"/>
    <w:rsid w:val="008B2B8D"/>
    <w:rsid w:val="008E0DC5"/>
    <w:rsid w:val="008F5492"/>
    <w:rsid w:val="009B0C2D"/>
    <w:rsid w:val="009B4B02"/>
    <w:rsid w:val="009E0141"/>
    <w:rsid w:val="00A0218F"/>
    <w:rsid w:val="00AD1AD5"/>
    <w:rsid w:val="00AD250C"/>
    <w:rsid w:val="00AE3C7D"/>
    <w:rsid w:val="00B01B90"/>
    <w:rsid w:val="00B05FDE"/>
    <w:rsid w:val="00B456EB"/>
    <w:rsid w:val="00B56712"/>
    <w:rsid w:val="00B77FA4"/>
    <w:rsid w:val="00B83D02"/>
    <w:rsid w:val="00B96E67"/>
    <w:rsid w:val="00BA7355"/>
    <w:rsid w:val="00BD7715"/>
    <w:rsid w:val="00BE6959"/>
    <w:rsid w:val="00C2225E"/>
    <w:rsid w:val="00D018A6"/>
    <w:rsid w:val="00D542B8"/>
    <w:rsid w:val="00D95BC2"/>
    <w:rsid w:val="00DE59CD"/>
    <w:rsid w:val="00E01E8F"/>
    <w:rsid w:val="00E03F8C"/>
    <w:rsid w:val="00E16E8A"/>
    <w:rsid w:val="00E17200"/>
    <w:rsid w:val="00E76161"/>
    <w:rsid w:val="00F05BDF"/>
    <w:rsid w:val="00F67C29"/>
    <w:rsid w:val="00F8211A"/>
    <w:rsid w:val="00FA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E7F9"/>
  <w15:chartTrackingRefBased/>
  <w15:docId w15:val="{16DC1F11-AE58-48BB-BAA0-7177F1FB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8A"/>
    <w:pPr>
      <w:spacing w:after="0" w:line="240" w:lineRule="auto"/>
    </w:pPr>
    <w:rPr>
      <w:rFonts w:ascii="Calibri" w:hAnsi="Calibri" w:cs="Calibri"/>
    </w:rPr>
  </w:style>
  <w:style w:type="paragraph" w:styleId="Heading1">
    <w:name w:val="heading 1"/>
    <w:next w:val="Normal"/>
    <w:link w:val="Heading1Char"/>
    <w:uiPriority w:val="9"/>
    <w:qFormat/>
    <w:rsid w:val="00287A80"/>
    <w:pPr>
      <w:keepNext/>
      <w:keepLines/>
      <w:spacing w:after="227"/>
      <w:ind w:left="24"/>
      <w:outlineLvl w:val="0"/>
    </w:pPr>
    <w:rPr>
      <w:rFonts w:ascii="Calibri" w:eastAsia="Calibri" w:hAnsi="Calibri" w:cs="Calibri"/>
      <w:color w:val="000000"/>
      <w:kern w:val="2"/>
      <w:sz w:val="30"/>
      <w:lang w:eastAsia="en-GB"/>
      <w14:ligatures w14:val="standardContextual"/>
    </w:rPr>
  </w:style>
  <w:style w:type="paragraph" w:styleId="Heading2">
    <w:name w:val="heading 2"/>
    <w:next w:val="Normal"/>
    <w:link w:val="Heading2Char"/>
    <w:uiPriority w:val="9"/>
    <w:unhideWhenUsed/>
    <w:qFormat/>
    <w:rsid w:val="00287A80"/>
    <w:pPr>
      <w:keepNext/>
      <w:keepLines/>
      <w:spacing w:after="0"/>
      <w:ind w:left="20" w:hanging="10"/>
      <w:outlineLvl w:val="1"/>
    </w:pPr>
    <w:rPr>
      <w:rFonts w:ascii="Calibri" w:eastAsia="Calibri" w:hAnsi="Calibri" w:cs="Calibri"/>
      <w:color w:val="000000"/>
      <w:kern w:val="2"/>
      <w:sz w:val="24"/>
      <w:u w:val="single" w:color="000000"/>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6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7A80"/>
    <w:rPr>
      <w:rFonts w:ascii="Calibri" w:eastAsia="Calibri" w:hAnsi="Calibri" w:cs="Calibri"/>
      <w:color w:val="000000"/>
      <w:kern w:val="2"/>
      <w:sz w:val="30"/>
      <w:lang w:eastAsia="en-GB"/>
      <w14:ligatures w14:val="standardContextual"/>
    </w:rPr>
  </w:style>
  <w:style w:type="character" w:customStyle="1" w:styleId="Heading2Char">
    <w:name w:val="Heading 2 Char"/>
    <w:basedOn w:val="DefaultParagraphFont"/>
    <w:link w:val="Heading2"/>
    <w:uiPriority w:val="9"/>
    <w:rsid w:val="00287A80"/>
    <w:rPr>
      <w:rFonts w:ascii="Calibri" w:eastAsia="Calibri" w:hAnsi="Calibri" w:cs="Calibri"/>
      <w:color w:val="000000"/>
      <w:kern w:val="2"/>
      <w:sz w:val="24"/>
      <w:u w:val="single" w:color="000000"/>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23fa70-aa5f-43e5-a2d3-286c23412d18">
      <Terms xmlns="http://schemas.microsoft.com/office/infopath/2007/PartnerControls"/>
    </lcf76f155ced4ddcb4097134ff3c332f>
    <TaxCatchAll xmlns="5bf251d0-f610-4321-b105-f84b2548bc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9B2D5F1537154688ED6E6D7DBD6ED0" ma:contentTypeVersion="13" ma:contentTypeDescription="Create a new document." ma:contentTypeScope="" ma:versionID="d0d71bbcc8b6245ad91158ec951c6f87">
  <xsd:schema xmlns:xsd="http://www.w3.org/2001/XMLSchema" xmlns:xs="http://www.w3.org/2001/XMLSchema" xmlns:p="http://schemas.microsoft.com/office/2006/metadata/properties" xmlns:ns2="1423fa70-aa5f-43e5-a2d3-286c23412d18" xmlns:ns3="5bf251d0-f610-4321-b105-f84b2548bccb" targetNamespace="http://schemas.microsoft.com/office/2006/metadata/properties" ma:root="true" ma:fieldsID="ca1289c84a9b3524c5616527f4cb98cb" ns2:_="" ns3:_="">
    <xsd:import namespace="1423fa70-aa5f-43e5-a2d3-286c23412d18"/>
    <xsd:import namespace="5bf251d0-f610-4321-b105-f84b2548bc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3fa70-aa5f-43e5-a2d3-286c23412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f251d0-f610-4321-b105-f84b2548bc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ff1c07-10b6-454b-8fd0-f9b670ae76db}" ma:internalName="TaxCatchAll" ma:showField="CatchAllData" ma:web="5bf251d0-f610-4321-b105-f84b2548b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CC9D8-C985-4BCF-90ED-48118FC7FAE1}">
  <ds:schemaRefs>
    <ds:schemaRef ds:uri="http://schemas.microsoft.com/office/2006/metadata/properties"/>
    <ds:schemaRef ds:uri="http://schemas.microsoft.com/office/infopath/2007/PartnerControls"/>
    <ds:schemaRef ds:uri="1423fa70-aa5f-43e5-a2d3-286c23412d18"/>
    <ds:schemaRef ds:uri="5bf251d0-f610-4321-b105-f84b2548bccb"/>
  </ds:schemaRefs>
</ds:datastoreItem>
</file>

<file path=customXml/itemProps2.xml><?xml version="1.0" encoding="utf-8"?>
<ds:datastoreItem xmlns:ds="http://schemas.openxmlformats.org/officeDocument/2006/customXml" ds:itemID="{1B1A0D41-7B27-4F3B-9503-C90FA3D37C8A}">
  <ds:schemaRefs>
    <ds:schemaRef ds:uri="http://schemas.microsoft.com/sharepoint/v3/contenttype/forms"/>
  </ds:schemaRefs>
</ds:datastoreItem>
</file>

<file path=customXml/itemProps3.xml><?xml version="1.0" encoding="utf-8"?>
<ds:datastoreItem xmlns:ds="http://schemas.openxmlformats.org/officeDocument/2006/customXml" ds:itemID="{CC7968DA-931D-4CD6-9359-04F98293F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3fa70-aa5f-43e5-a2d3-286c23412d18"/>
    <ds:schemaRef ds:uri="5bf251d0-f610-4321-b105-f84b2548b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751</Words>
  <Characters>4781</Characters>
  <Application>Microsoft Office Word</Application>
  <DocSecurity>0</DocSecurity>
  <Lines>73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Patrick</dc:creator>
  <cp:keywords/>
  <dc:description/>
  <cp:lastModifiedBy>MacKinnon, Jay</cp:lastModifiedBy>
  <cp:revision>4</cp:revision>
  <dcterms:created xsi:type="dcterms:W3CDTF">2025-06-20T13:35:00Z</dcterms:created>
  <dcterms:modified xsi:type="dcterms:W3CDTF">2026-01-28T17:46:00Z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0x0101004F9B2D5F1537154688ED6E6D7DBD6ED0</vt:lpwstr>
  </property>
  <property fmtid="{D5CDD505-2E9C-101B-9397-08002B2CF9AE}" pid="3" name="MediaServiceImageTags">
    <vt:lpwstr/>
  </property>
</Properties>
</file>